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15"/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8788"/>
      </w:tblGrid>
      <w:tr w:rsidR="004F4D0B" w:rsidRPr="0019768D" w:rsidTr="00761EAB">
        <w:tc>
          <w:tcPr>
            <w:tcW w:w="1488" w:type="dxa"/>
            <w:vAlign w:val="center"/>
            <w:hideMark/>
          </w:tcPr>
          <w:p w:rsidR="004F4D0B" w:rsidRPr="0019768D" w:rsidRDefault="004F4D0B" w:rsidP="004F4D0B">
            <w:pPr>
              <w:pStyle w:val="Cabealho"/>
              <w:snapToGrid w:val="0"/>
              <w:ind w:left="-284" w:firstLine="284"/>
              <w:rPr>
                <w:b/>
                <w:color w:val="000000"/>
              </w:rPr>
            </w:pPr>
            <w:r w:rsidRPr="0019768D">
              <w:rPr>
                <w:noProof/>
                <w:color w:val="000000"/>
                <w:lang w:eastAsia="pt-BR"/>
              </w:rPr>
              <w:drawing>
                <wp:inline distT="0" distB="0" distL="0" distR="0" wp14:anchorId="72C16CB5" wp14:editId="01745A93">
                  <wp:extent cx="869950" cy="539750"/>
                  <wp:effectExtent l="0" t="0" r="635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0" cy="539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  <w:vAlign w:val="center"/>
          </w:tcPr>
          <w:p w:rsidR="000E7018" w:rsidRDefault="000E7018" w:rsidP="0019768D">
            <w:pPr>
              <w:tabs>
                <w:tab w:val="left" w:pos="214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</w:p>
          <w:p w:rsidR="004F4D0B" w:rsidRPr="000E7018" w:rsidRDefault="004F4D0B" w:rsidP="0019768D">
            <w:pPr>
              <w:tabs>
                <w:tab w:val="left" w:pos="214"/>
              </w:tabs>
              <w:snapToGrid w:val="0"/>
              <w:rPr>
                <w:b/>
                <w:color w:val="000000"/>
                <w:sz w:val="22"/>
                <w:szCs w:val="22"/>
              </w:rPr>
            </w:pPr>
            <w:r w:rsidRPr="000E7018">
              <w:rPr>
                <w:b/>
                <w:color w:val="000000"/>
                <w:sz w:val="22"/>
                <w:szCs w:val="22"/>
              </w:rPr>
              <w:t>CENTRO FEDERAL DE EDUCAÇÃO TECNOLÓGICA DE MINAS GERAIS</w:t>
            </w:r>
          </w:p>
          <w:p w:rsidR="004F4D0B" w:rsidRPr="000E7018" w:rsidRDefault="0019768D" w:rsidP="0019768D">
            <w:pPr>
              <w:tabs>
                <w:tab w:val="left" w:pos="214"/>
              </w:tabs>
              <w:snapToGrid w:val="0"/>
              <w:rPr>
                <w:color w:val="000000"/>
                <w:sz w:val="22"/>
                <w:szCs w:val="22"/>
              </w:rPr>
            </w:pPr>
            <w:r w:rsidRPr="000E7018">
              <w:rPr>
                <w:color w:val="000000"/>
                <w:sz w:val="22"/>
                <w:szCs w:val="22"/>
              </w:rPr>
              <w:t xml:space="preserve">                   </w:t>
            </w:r>
            <w:r w:rsidR="004F4D0B" w:rsidRPr="000E7018">
              <w:rPr>
                <w:color w:val="000000"/>
                <w:sz w:val="22"/>
                <w:szCs w:val="22"/>
              </w:rPr>
              <w:t>DIRETORIA DE PESQUISA E PÓS-GRADUAÇÃO</w:t>
            </w:r>
          </w:p>
          <w:p w:rsidR="004F4D0B" w:rsidRPr="000E7018" w:rsidRDefault="0019768D" w:rsidP="0019768D">
            <w:pPr>
              <w:tabs>
                <w:tab w:val="left" w:pos="214"/>
              </w:tabs>
              <w:rPr>
                <w:color w:val="000000"/>
                <w:sz w:val="22"/>
                <w:szCs w:val="22"/>
              </w:rPr>
            </w:pPr>
            <w:r w:rsidRPr="000E7018">
              <w:rPr>
                <w:color w:val="000000"/>
                <w:sz w:val="22"/>
                <w:szCs w:val="22"/>
              </w:rPr>
              <w:t xml:space="preserve">   </w:t>
            </w:r>
            <w:r w:rsidR="004F4D0B" w:rsidRPr="000E7018">
              <w:rPr>
                <w:color w:val="000000"/>
                <w:sz w:val="22"/>
                <w:szCs w:val="22"/>
              </w:rPr>
              <w:t>PROGRAMA DE PÓS-GRADUAÇÃO EM</w:t>
            </w:r>
            <w:proofErr w:type="gramStart"/>
            <w:r w:rsidR="004F4D0B" w:rsidRPr="000E7018">
              <w:rPr>
                <w:color w:val="000000"/>
                <w:sz w:val="22"/>
                <w:szCs w:val="22"/>
              </w:rPr>
              <w:t xml:space="preserve">  </w:t>
            </w:r>
            <w:proofErr w:type="gramEnd"/>
            <w:r w:rsidR="004F4D0B" w:rsidRPr="000E7018">
              <w:rPr>
                <w:color w:val="000000"/>
                <w:sz w:val="22"/>
                <w:szCs w:val="22"/>
              </w:rPr>
              <w:t>ESTUDOS DE LINGUAGENS</w:t>
            </w:r>
          </w:p>
          <w:p w:rsidR="004F4D0B" w:rsidRPr="0019768D" w:rsidRDefault="004F4D0B" w:rsidP="0019768D">
            <w:pPr>
              <w:tabs>
                <w:tab w:val="left" w:pos="214"/>
              </w:tabs>
              <w:jc w:val="center"/>
              <w:rPr>
                <w:color w:val="000000"/>
              </w:rPr>
            </w:pPr>
          </w:p>
          <w:p w:rsidR="004F4D0B" w:rsidRPr="0019768D" w:rsidRDefault="004F4D0B" w:rsidP="0019768D">
            <w:pPr>
              <w:tabs>
                <w:tab w:val="left" w:pos="214"/>
              </w:tabs>
              <w:jc w:val="center"/>
              <w:rPr>
                <w:color w:val="000000"/>
              </w:rPr>
            </w:pPr>
          </w:p>
          <w:p w:rsidR="004F4D0B" w:rsidRPr="0019768D" w:rsidRDefault="004F4D0B" w:rsidP="0019768D">
            <w:pPr>
              <w:tabs>
                <w:tab w:val="left" w:pos="214"/>
              </w:tabs>
              <w:jc w:val="center"/>
              <w:rPr>
                <w:color w:val="000000"/>
              </w:rPr>
            </w:pPr>
          </w:p>
        </w:tc>
      </w:tr>
    </w:tbl>
    <w:p w:rsidR="004F4D0B" w:rsidRPr="0019768D" w:rsidRDefault="004F4D0B" w:rsidP="004F4D0B">
      <w:r w:rsidRPr="0019768D">
        <w:t>METODOLOGIA DA PESQUISA</w:t>
      </w:r>
    </w:p>
    <w:p w:rsidR="00E8645D" w:rsidRPr="0019768D" w:rsidRDefault="00E8645D" w:rsidP="004F4D0B"/>
    <w:p w:rsidR="00E8645D" w:rsidRPr="0019768D" w:rsidRDefault="00E8645D" w:rsidP="004F4D0B">
      <w:r w:rsidRPr="0019768D">
        <w:t>PROFESSORA: Dr</w:t>
      </w:r>
      <w:r w:rsidR="00586641">
        <w:t>.</w:t>
      </w:r>
      <w:r w:rsidRPr="0019768D">
        <w:t>ª</w:t>
      </w:r>
      <w:proofErr w:type="gramStart"/>
      <w:r w:rsidRPr="0019768D">
        <w:t xml:space="preserve">  </w:t>
      </w:r>
      <w:proofErr w:type="gramEnd"/>
      <w:r w:rsidRPr="0019768D">
        <w:t>RAQUEL BAMBIRRA</w:t>
      </w:r>
    </w:p>
    <w:p w:rsidR="00E8645D" w:rsidRPr="0019768D" w:rsidRDefault="00E8645D" w:rsidP="00E8645D">
      <w:r w:rsidRPr="0019768D">
        <w:t>ALUNA: Maria Catarina Paiva Repolês</w:t>
      </w:r>
    </w:p>
    <w:p w:rsidR="00E8645D" w:rsidRPr="0019768D" w:rsidRDefault="00E8645D" w:rsidP="004F4D0B"/>
    <w:p w:rsidR="00E8645D" w:rsidRPr="0019768D" w:rsidRDefault="00E8645D" w:rsidP="004F4D0B"/>
    <w:p w:rsidR="004F4D0B" w:rsidRPr="0019768D" w:rsidRDefault="004F4D0B" w:rsidP="004F4D0B">
      <w:pPr>
        <w:spacing w:line="360" w:lineRule="auto"/>
        <w:jc w:val="both"/>
        <w:rPr>
          <w:b/>
        </w:rPr>
      </w:pPr>
      <w:r w:rsidRPr="0019768D">
        <w:t>PESQUISA: C</w:t>
      </w:r>
      <w:r w:rsidR="0019768D" w:rsidRPr="0019768D">
        <w:t>oleções Didáticas de Língua Inglesa/PNLD: análise da prática pedagógica dos professores de Inglês das escolas públicas na abordagem dos gêneros textuais</w:t>
      </w:r>
      <w:r w:rsidRPr="0019768D">
        <w:t xml:space="preserve"> </w:t>
      </w:r>
    </w:p>
    <w:p w:rsidR="004F4D0B" w:rsidRPr="0019768D" w:rsidRDefault="004F4D0B" w:rsidP="004F4D0B">
      <w:pPr>
        <w:spacing w:line="360" w:lineRule="auto"/>
        <w:jc w:val="both"/>
        <w:rPr>
          <w:b/>
        </w:rPr>
      </w:pPr>
    </w:p>
    <w:p w:rsidR="00813486" w:rsidRDefault="00E8645D" w:rsidP="00586641">
      <w:pPr>
        <w:spacing w:line="360" w:lineRule="auto"/>
        <w:jc w:val="both"/>
        <w:rPr>
          <w:color w:val="FF0000"/>
          <w:kern w:val="1"/>
          <w:lang/>
        </w:rPr>
      </w:pPr>
      <w:r w:rsidRPr="0019768D">
        <w:rPr>
          <w:b/>
        </w:rPr>
        <w:t>CAPÍTULO DA</w:t>
      </w:r>
      <w:r w:rsidR="004F4D0B" w:rsidRPr="0019768D">
        <w:rPr>
          <w:b/>
        </w:rPr>
        <w:t xml:space="preserve"> METODOLOGIA</w:t>
      </w:r>
    </w:p>
    <w:p w:rsidR="00586641" w:rsidRPr="00586641" w:rsidRDefault="00586641" w:rsidP="00586641">
      <w:pPr>
        <w:spacing w:line="360" w:lineRule="auto"/>
        <w:jc w:val="both"/>
        <w:rPr>
          <w:color w:val="FF0000"/>
          <w:kern w:val="1"/>
          <w:lang/>
        </w:rPr>
      </w:pPr>
    </w:p>
    <w:p w:rsidR="00DE65C0" w:rsidRDefault="00A63F4A" w:rsidP="00A63F4A">
      <w:pPr>
        <w:tabs>
          <w:tab w:val="left" w:pos="900"/>
        </w:tabs>
        <w:spacing w:line="360" w:lineRule="auto"/>
        <w:ind w:firstLine="1134"/>
        <w:jc w:val="both"/>
      </w:pPr>
      <w:r w:rsidRPr="0019768D">
        <w:t>A pesquisa aqui proposta, de cunho qualitativo, é um estudo de caso</w:t>
      </w:r>
      <w:r w:rsidRPr="0019768D">
        <w:rPr>
          <w:color w:val="FF0000"/>
        </w:rPr>
        <w:t xml:space="preserve"> </w:t>
      </w:r>
      <w:r w:rsidRPr="0019768D">
        <w:t>e encontra respaldo no estudo das Linguagens, Ensino e Mediações</w:t>
      </w:r>
      <w:r>
        <w:t xml:space="preserve"> Tecnológicas, pois </w:t>
      </w:r>
      <w:r w:rsidRPr="0019768D">
        <w:t>se propõe a relacionar a prática pedagógica dos professores de Língua Inglesa do 9º</w:t>
      </w:r>
      <w:proofErr w:type="gramStart"/>
      <w:r w:rsidRPr="0019768D">
        <w:t xml:space="preserve">  </w:t>
      </w:r>
      <w:proofErr w:type="gramEnd"/>
      <w:r w:rsidRPr="0019768D">
        <w:t>ano do ensino fundamental da rede pública às abordagens de ensino que subjazem as unidades das coleções didáticas adotadas nas escolas, via PNLD.</w:t>
      </w:r>
    </w:p>
    <w:p w:rsidR="00C543B1" w:rsidRDefault="00C543B1" w:rsidP="00C543B1">
      <w:pPr>
        <w:tabs>
          <w:tab w:val="left" w:pos="900"/>
        </w:tabs>
        <w:spacing w:line="360" w:lineRule="auto"/>
        <w:ind w:firstLine="1134"/>
        <w:jc w:val="both"/>
      </w:pPr>
      <w:r w:rsidRPr="0019768D">
        <w:t>Na percepção de Yin (2001, p.3) “os estudos de caso representam a estratégia preferida [...] quando o pesquisador tem pouco controle sobre os acontecimentos e quando o foco se encontra em fenômenos contemporâneos inseridos e</w:t>
      </w:r>
      <w:r>
        <w:t>m algum contexto da vida real.</w:t>
      </w:r>
      <w:proofErr w:type="gramStart"/>
      <w:r>
        <w:t>”</w:t>
      </w:r>
      <w:proofErr w:type="gramEnd"/>
    </w:p>
    <w:p w:rsidR="00A63F4A" w:rsidRDefault="00A63F4A" w:rsidP="00A63F4A">
      <w:pPr>
        <w:tabs>
          <w:tab w:val="left" w:pos="900"/>
        </w:tabs>
        <w:spacing w:line="360" w:lineRule="auto"/>
        <w:ind w:firstLine="1134"/>
        <w:jc w:val="both"/>
      </w:pPr>
      <w:r>
        <w:t>Do ponto de vista de sua natureza é uma pesquisa aplicada considerando a busca de conhecimentos que possam interessar as comunidades acadêmicas</w:t>
      </w:r>
      <w:r w:rsidR="00B14D64">
        <w:t xml:space="preserve"> de quatro</w:t>
      </w:r>
      <w:r>
        <w:t xml:space="preserve"> cidades da zona da mata mineira cujos alunos buscam o ensino médio integrado no Instituto Federal da região</w:t>
      </w:r>
      <w:r w:rsidR="00DE65C0">
        <w:t xml:space="preserve"> a cerca de 40 quilômetros</w:t>
      </w:r>
      <w:r>
        <w:t>.</w:t>
      </w:r>
      <w:r w:rsidR="00C543B1">
        <w:t xml:space="preserve"> </w:t>
      </w:r>
      <w:r w:rsidR="00C543B1" w:rsidRPr="0019768D">
        <w:t>Os alunos fazem o trajeto</w:t>
      </w:r>
      <w:r w:rsidR="00C543B1">
        <w:t xml:space="preserve"> para o Instituto Federal</w:t>
      </w:r>
      <w:r w:rsidR="00C543B1" w:rsidRPr="0019768D">
        <w:t xml:space="preserve"> via ônibus ou van escolares disponibilizados pelas prefeituras das cidades.                                                                                                                    </w:t>
      </w:r>
      <w:r w:rsidR="00C543B1">
        <w:t xml:space="preserve">   </w:t>
      </w:r>
    </w:p>
    <w:p w:rsidR="00813486" w:rsidRPr="00D65198" w:rsidRDefault="00B14D64" w:rsidP="00D65198">
      <w:pPr>
        <w:tabs>
          <w:tab w:val="left" w:pos="900"/>
        </w:tabs>
        <w:spacing w:line="360" w:lineRule="auto"/>
        <w:ind w:firstLine="1134"/>
        <w:jc w:val="both"/>
      </w:pPr>
      <w:r>
        <w:t xml:space="preserve">Assim, o local e os sujeitos da </w:t>
      </w:r>
      <w:r w:rsidR="000E7018">
        <w:t>pesquisa s</w:t>
      </w:r>
      <w:r>
        <w:t xml:space="preserve">e delimitarão </w:t>
      </w:r>
      <w:proofErr w:type="gramStart"/>
      <w:r>
        <w:t>às</w:t>
      </w:r>
      <w:proofErr w:type="gramEnd"/>
      <w:r>
        <w:t xml:space="preserve"> escolas</w:t>
      </w:r>
      <w:r w:rsidR="00DE65C0">
        <w:t xml:space="preserve"> públicas  dessas cidade</w:t>
      </w:r>
      <w:r>
        <w:t xml:space="preserve"> e seus professores de Língua Inglesa</w:t>
      </w:r>
      <w:r w:rsidR="00C543B1">
        <w:t>.</w:t>
      </w:r>
      <w:r>
        <w:t xml:space="preserve"> </w:t>
      </w:r>
    </w:p>
    <w:p w:rsidR="00813486" w:rsidRPr="0019768D" w:rsidRDefault="00813486" w:rsidP="008134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19768D">
        <w:rPr>
          <w:rFonts w:eastAsia="Calibri"/>
          <w:color w:val="000000"/>
          <w:lang w:eastAsia="en-US"/>
        </w:rPr>
        <w:t xml:space="preserve">A abordagem da pesquisa é predominantemente qualitativa.  </w:t>
      </w:r>
      <w:proofErr w:type="spellStart"/>
      <w:r w:rsidRPr="0019768D">
        <w:rPr>
          <w:rFonts w:eastAsia="Calibri"/>
          <w:color w:val="000000"/>
          <w:lang w:eastAsia="en-US"/>
        </w:rPr>
        <w:t>Ludke</w:t>
      </w:r>
      <w:proofErr w:type="spellEnd"/>
      <w:r w:rsidRPr="0019768D">
        <w:rPr>
          <w:rFonts w:eastAsia="Calibri"/>
          <w:color w:val="000000"/>
          <w:lang w:eastAsia="en-US"/>
        </w:rPr>
        <w:t xml:space="preserve"> e André (1986) apresentam cinco características básicas que, segundo </w:t>
      </w:r>
      <w:proofErr w:type="spellStart"/>
      <w:r w:rsidRPr="0019768D">
        <w:rPr>
          <w:rFonts w:eastAsia="Calibri"/>
          <w:color w:val="000000"/>
          <w:lang w:eastAsia="en-US"/>
        </w:rPr>
        <w:t>Bogdan</w:t>
      </w:r>
      <w:proofErr w:type="spellEnd"/>
      <w:r w:rsidRPr="0019768D">
        <w:rPr>
          <w:rFonts w:eastAsia="Calibri"/>
          <w:color w:val="000000"/>
          <w:lang w:eastAsia="en-US"/>
        </w:rPr>
        <w:t xml:space="preserve"> e </w:t>
      </w:r>
      <w:proofErr w:type="spellStart"/>
      <w:r w:rsidRPr="0019768D">
        <w:rPr>
          <w:rFonts w:eastAsia="Calibri"/>
          <w:color w:val="000000"/>
          <w:lang w:eastAsia="en-US"/>
        </w:rPr>
        <w:t>Biklen</w:t>
      </w:r>
      <w:proofErr w:type="spellEnd"/>
      <w:r w:rsidRPr="0019768D">
        <w:rPr>
          <w:rFonts w:eastAsia="Calibri"/>
          <w:color w:val="000000"/>
          <w:lang w:eastAsia="en-US"/>
        </w:rPr>
        <w:t xml:space="preserve">, configuram esse tipo de estudo: o ambiente natural como sua fonte direta de dados e o pesquisador como seu principal instrumento; dados coletados rico em descrições; a preocupação com o processo é maior do que com o produto; o “significado” que as pessoas dão às coisas e à sua vida são focos de atenção especial pelo pesquisador; a análise dos dados tende a seguir um processo indutivo. Assim, como um determinado problema se manifesta nas atividades, nos </w:t>
      </w:r>
      <w:r w:rsidR="000E7018">
        <w:rPr>
          <w:rFonts w:eastAsia="Calibri"/>
          <w:color w:val="000000"/>
          <w:lang w:eastAsia="en-US"/>
        </w:rPr>
        <w:lastRenderedPageBreak/>
        <w:t xml:space="preserve">procedimentos e nas interações e </w:t>
      </w:r>
      <w:r w:rsidRPr="0019768D">
        <w:rPr>
          <w:rFonts w:eastAsia="Calibri"/>
          <w:color w:val="000000"/>
          <w:lang w:eastAsia="en-US"/>
        </w:rPr>
        <w:t xml:space="preserve">a perspectiva dos participantes são subsidiados por citações, transcrições, fotografias, desenhos e extratos de vários tipos de documentos. </w:t>
      </w:r>
    </w:p>
    <w:p w:rsidR="00813486" w:rsidRPr="0019768D" w:rsidRDefault="00813486" w:rsidP="008134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lang w:eastAsia="en-US"/>
        </w:rPr>
      </w:pPr>
      <w:r w:rsidRPr="0019768D">
        <w:rPr>
          <w:rFonts w:eastAsia="Calibri"/>
          <w:lang w:eastAsia="en-US"/>
        </w:rPr>
        <w:t xml:space="preserve">A escolha pela abordagem qualitativa apoia-se no fato de que esta “assume que o comportamento humano é significativamente influenciado pelo contexto em que ocorre [...]” (BOGDAN e BIKLEN, 1994, p.48). </w:t>
      </w:r>
    </w:p>
    <w:p w:rsidR="00813486" w:rsidRDefault="00813486" w:rsidP="00813486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19768D">
        <w:rPr>
          <w:rFonts w:eastAsia="Calibri"/>
          <w:color w:val="000000"/>
          <w:lang w:eastAsia="en-US"/>
        </w:rPr>
        <w:t>Buscando compreender o processo de ensino-aprendizagem da língua ingl</w:t>
      </w:r>
      <w:r w:rsidR="000E7018">
        <w:rPr>
          <w:rFonts w:eastAsia="Calibri"/>
          <w:color w:val="000000"/>
          <w:lang w:eastAsia="en-US"/>
        </w:rPr>
        <w:t>esa será feita a revisão da literatura</w:t>
      </w:r>
      <w:r w:rsidRPr="0019768D">
        <w:rPr>
          <w:rFonts w:eastAsia="Calibri"/>
          <w:color w:val="000000"/>
          <w:lang w:eastAsia="en-US"/>
        </w:rPr>
        <w:t xml:space="preserve"> que viabilize reconstruir a trajetória da formação inicial e continuada de professores</w:t>
      </w:r>
      <w:r w:rsidR="006D5FF8">
        <w:rPr>
          <w:rFonts w:eastAsia="Calibri"/>
          <w:color w:val="000000"/>
          <w:lang w:eastAsia="en-US"/>
        </w:rPr>
        <w:t xml:space="preserve"> de idiomas</w:t>
      </w:r>
      <w:r w:rsidRPr="0019768D">
        <w:rPr>
          <w:rFonts w:eastAsia="Calibri"/>
          <w:color w:val="000000"/>
          <w:lang w:eastAsia="en-US"/>
        </w:rPr>
        <w:t xml:space="preserve">, o ensino e o papel da língua inglesa segundo os documentos oficiais do MEC e estudiosos da área, métodos e abordagens constitutivos do material didático de língua </w:t>
      </w:r>
      <w:proofErr w:type="gramStart"/>
      <w:r w:rsidRPr="0019768D">
        <w:rPr>
          <w:rFonts w:eastAsia="Calibri"/>
          <w:color w:val="000000"/>
          <w:lang w:eastAsia="en-US"/>
        </w:rPr>
        <w:t>inglesa selecionado pelo PNLD</w:t>
      </w:r>
      <w:proofErr w:type="gramEnd"/>
      <w:r w:rsidRPr="0019768D">
        <w:rPr>
          <w:rFonts w:eastAsia="Calibri"/>
          <w:color w:val="000000"/>
          <w:lang w:eastAsia="en-US"/>
        </w:rPr>
        <w:t xml:space="preserve">. </w:t>
      </w:r>
      <w:r w:rsidRPr="0019768D">
        <w:t xml:space="preserve">Os princípios listados no PNLD para uma avaliação de material de língua estrangeira que seja bem recomendado deverão ser considerados devido aos critérios que valorizam o caráter educativo da disciplina e dos espaços de construção de conhecimento. Para isso, tanto o edital de convocação para apresentação das coleções, quanto </w:t>
      </w:r>
      <w:proofErr w:type="gramStart"/>
      <w:r w:rsidRPr="0019768D">
        <w:t>as</w:t>
      </w:r>
      <w:proofErr w:type="gramEnd"/>
      <w:r w:rsidRPr="0019768D">
        <w:t xml:space="preserve"> resenhas dos livros selecionados servirão de instrumento de análise. </w:t>
      </w:r>
    </w:p>
    <w:p w:rsidR="006D5FF8" w:rsidRPr="0019768D" w:rsidRDefault="006D5FF8" w:rsidP="006D5FF8">
      <w:pPr>
        <w:spacing w:line="360" w:lineRule="auto"/>
        <w:ind w:firstLine="708"/>
        <w:jc w:val="both"/>
      </w:pPr>
      <w:r w:rsidRPr="0019768D">
        <w:t xml:space="preserve">As análises dos documentos relativos ao </w:t>
      </w:r>
      <w:r>
        <w:t>PNLD</w:t>
      </w:r>
      <w:r w:rsidRPr="0019768D">
        <w:t xml:space="preserve"> constituem parte da leitura crítica que estabelecerá aspectos do contexto teórico da pesquisa. </w:t>
      </w:r>
      <w:r>
        <w:t>Será</w:t>
      </w:r>
      <w:r w:rsidR="00C543B1">
        <w:t xml:space="preserve"> consider</w:t>
      </w:r>
      <w:r>
        <w:t>ado, também,</w:t>
      </w:r>
      <w:r w:rsidRPr="0019768D">
        <w:t xml:space="preserve"> o manual do professor constituinte de cada seleção didática, e o próprio livro. Essa análise servirá para delimitar as questões que deverão ser abordadas</w:t>
      </w:r>
      <w:r>
        <w:t xml:space="preserve"> em um</w:t>
      </w:r>
      <w:r w:rsidRPr="0019768D">
        <w:t xml:space="preserve"> questionário </w:t>
      </w:r>
      <w:r>
        <w:t>e em</w:t>
      </w:r>
      <w:r w:rsidRPr="0019768D">
        <w:t xml:space="preserve"> entrevistas. Outros documentos poderão vir a ser analisados, como o plano de curso da disciplina, atividades ou testes, segundo a conveniência para a pesquisa.</w:t>
      </w:r>
    </w:p>
    <w:p w:rsidR="00813486" w:rsidRPr="0019768D" w:rsidRDefault="00D65198" w:rsidP="00D65198">
      <w:pPr>
        <w:tabs>
          <w:tab w:val="left" w:pos="900"/>
        </w:tabs>
        <w:spacing w:line="360" w:lineRule="auto"/>
        <w:jc w:val="both"/>
      </w:pPr>
      <w:r>
        <w:tab/>
      </w:r>
      <w:proofErr w:type="spellStart"/>
      <w:r w:rsidR="00813486" w:rsidRPr="0019768D">
        <w:rPr>
          <w:rFonts w:eastAsia="Calibri"/>
          <w:lang w:eastAsia="en-US"/>
        </w:rPr>
        <w:t>Bogdan</w:t>
      </w:r>
      <w:proofErr w:type="spellEnd"/>
      <w:r w:rsidR="00813486" w:rsidRPr="0019768D">
        <w:rPr>
          <w:rFonts w:eastAsia="Calibri"/>
          <w:lang w:eastAsia="en-US"/>
        </w:rPr>
        <w:t xml:space="preserve"> e </w:t>
      </w:r>
      <w:proofErr w:type="spellStart"/>
      <w:r w:rsidR="00813486" w:rsidRPr="0019768D">
        <w:rPr>
          <w:rFonts w:eastAsia="Calibri"/>
          <w:lang w:eastAsia="en-US"/>
        </w:rPr>
        <w:t>Biklen</w:t>
      </w:r>
      <w:proofErr w:type="spellEnd"/>
      <w:r w:rsidR="00813486" w:rsidRPr="0019768D">
        <w:rPr>
          <w:rFonts w:eastAsia="Calibri"/>
          <w:lang w:eastAsia="en-US"/>
        </w:rPr>
        <w:t xml:space="preserve"> (1994) discutem o processo de condução próprio da investigação qualitativa, apontando o diálogo entre investigador e os respectivos sujeitos, dada a não neutralidade da abordagem. </w:t>
      </w:r>
    </w:p>
    <w:p w:rsidR="00813486" w:rsidRPr="0019768D" w:rsidRDefault="00813486" w:rsidP="008134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lang w:eastAsia="en-US"/>
        </w:rPr>
      </w:pPr>
      <w:r w:rsidRPr="0019768D">
        <w:rPr>
          <w:rFonts w:eastAsia="Calibri"/>
          <w:lang w:eastAsia="en-US"/>
        </w:rPr>
        <w:t xml:space="preserve"> Este aspecto da investigação qualitativa é também defendido por Demo (1995, p. 244), que assim se expressa: “Talvez se possa dizer que o ponto qualitativo desta abordagem está precisamente na produção de conhecimen</w:t>
      </w:r>
      <w:r w:rsidR="007B749A">
        <w:rPr>
          <w:rFonts w:eastAsia="Calibri"/>
          <w:lang w:eastAsia="en-US"/>
        </w:rPr>
        <w:t>to através do método do diálogo</w:t>
      </w:r>
      <w:r w:rsidRPr="0019768D">
        <w:rPr>
          <w:rFonts w:eastAsia="Calibri"/>
          <w:lang w:eastAsia="en-US"/>
        </w:rPr>
        <w:t>”</w:t>
      </w:r>
      <w:r w:rsidR="007B749A">
        <w:rPr>
          <w:rFonts w:eastAsia="Calibri"/>
          <w:lang w:eastAsia="en-US"/>
        </w:rPr>
        <w:t xml:space="preserve">. </w:t>
      </w:r>
    </w:p>
    <w:p w:rsidR="00813486" w:rsidRDefault="00813486" w:rsidP="008134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  <w:r w:rsidRPr="0019768D">
        <w:rPr>
          <w:rFonts w:eastAsia="Calibri"/>
          <w:color w:val="000000"/>
          <w:lang w:eastAsia="en-US"/>
        </w:rPr>
        <w:t>Assim sendo, serão realizadas entrevistas semiestruturadas com os professores de inglês das escolas participantes na pesquisa por darem margem à característica dialógica que subjaz a abordagem citada. Nossa intenção é realizar entrevistas diferenciadas em cada ano da pesquisa, podendo, assim, acompanhar possíveis mudanças no currículo e na prática dos professores</w:t>
      </w:r>
      <w:r w:rsidR="00710CAF">
        <w:rPr>
          <w:rFonts w:eastAsia="Calibri"/>
          <w:color w:val="000000"/>
          <w:lang w:eastAsia="en-US"/>
        </w:rPr>
        <w:t>.</w:t>
      </w:r>
    </w:p>
    <w:p w:rsidR="00D65198" w:rsidRPr="0019768D" w:rsidRDefault="00D65198" w:rsidP="00D65198">
      <w:pPr>
        <w:tabs>
          <w:tab w:val="left" w:pos="900"/>
        </w:tabs>
        <w:spacing w:line="360" w:lineRule="auto"/>
        <w:ind w:firstLine="1134"/>
        <w:jc w:val="both"/>
      </w:pPr>
      <w:r>
        <w:t xml:space="preserve">Segundo Pádua (2008, p.70), nas </w:t>
      </w:r>
      <w:r w:rsidRPr="0019768D">
        <w:t>entrevista</w:t>
      </w:r>
      <w:r>
        <w:t>s semiestruturadas</w:t>
      </w:r>
      <w:r w:rsidRPr="0019768D">
        <w:t xml:space="preserve"> organiza-se “um conjunto de questões sobre o tema que está sendo estudado, mas permite, e às vezes até incentiva, que o entrevistado fale livremente sobre assuntos que vão surgindo como </w:t>
      </w:r>
      <w:r w:rsidRPr="0019768D">
        <w:lastRenderedPageBreak/>
        <w:t xml:space="preserve">desdobramentos do tema principal.” A escolha por questões que dão margem ao diálogo e à exploração está também baseada nas considerações de </w:t>
      </w:r>
      <w:proofErr w:type="spellStart"/>
      <w:r w:rsidRPr="0019768D">
        <w:t>Bogdan</w:t>
      </w:r>
      <w:proofErr w:type="spellEnd"/>
      <w:r w:rsidRPr="0019768D">
        <w:t xml:space="preserve"> e </w:t>
      </w:r>
      <w:proofErr w:type="spellStart"/>
      <w:r w:rsidRPr="0019768D">
        <w:t>Biklen</w:t>
      </w:r>
      <w:proofErr w:type="spellEnd"/>
      <w:r w:rsidRPr="0019768D">
        <w:t xml:space="preserve"> (1994) a respeito das estratégias para um pesquisador qualitativo:</w:t>
      </w:r>
    </w:p>
    <w:p w:rsidR="00D65198" w:rsidRPr="0019768D" w:rsidRDefault="00D65198" w:rsidP="00D65198">
      <w:pPr>
        <w:tabs>
          <w:tab w:val="left" w:pos="900"/>
        </w:tabs>
        <w:spacing w:line="360" w:lineRule="auto"/>
        <w:ind w:firstLine="1134"/>
        <w:jc w:val="both"/>
      </w:pPr>
    </w:p>
    <w:p w:rsidR="00D65198" w:rsidRPr="00C543B1" w:rsidRDefault="00D65198" w:rsidP="00C543B1">
      <w:pPr>
        <w:ind w:left="3540"/>
        <w:jc w:val="both"/>
        <w:rPr>
          <w:sz w:val="22"/>
          <w:szCs w:val="22"/>
        </w:rPr>
      </w:pPr>
      <w:r w:rsidRPr="00C543B1">
        <w:rPr>
          <w:sz w:val="22"/>
          <w:szCs w:val="22"/>
        </w:rPr>
        <w:t xml:space="preserve">É evidente que uma estratégia-chave para um investigador qualitativo no campo do trabalho consiste em evitar, tanto quanto possível, perguntas que </w:t>
      </w:r>
      <w:proofErr w:type="gramStart"/>
      <w:r w:rsidRPr="00C543B1">
        <w:rPr>
          <w:sz w:val="22"/>
          <w:szCs w:val="22"/>
        </w:rPr>
        <w:t>possam</w:t>
      </w:r>
      <w:proofErr w:type="gramEnd"/>
      <w:r w:rsidRPr="00C543B1">
        <w:rPr>
          <w:sz w:val="22"/>
          <w:szCs w:val="22"/>
        </w:rPr>
        <w:t xml:space="preserve"> </w:t>
      </w:r>
      <w:proofErr w:type="gramStart"/>
      <w:r w:rsidRPr="00C543B1">
        <w:rPr>
          <w:sz w:val="22"/>
          <w:szCs w:val="22"/>
        </w:rPr>
        <w:t>ser</w:t>
      </w:r>
      <w:proofErr w:type="gramEnd"/>
      <w:r w:rsidRPr="00C543B1">
        <w:rPr>
          <w:sz w:val="22"/>
          <w:szCs w:val="22"/>
        </w:rPr>
        <w:t xml:space="preserve"> respondidas com ‘sim’ e ‘não’. Os pormenores e detalhes são revelados a partir de perguntas que exigem exploração. (BOGDAN &amp; BIKLEN, 1994, p. 136)</w:t>
      </w:r>
    </w:p>
    <w:p w:rsidR="00D65198" w:rsidRPr="0019768D" w:rsidRDefault="00D65198" w:rsidP="008134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lang w:eastAsia="en-US"/>
        </w:rPr>
      </w:pPr>
    </w:p>
    <w:p w:rsidR="00710CAF" w:rsidRDefault="00710CAF" w:rsidP="00710CAF">
      <w:pPr>
        <w:spacing w:line="360" w:lineRule="auto"/>
        <w:ind w:firstLine="708"/>
        <w:jc w:val="both"/>
      </w:pPr>
      <w:r>
        <w:rPr>
          <w:rFonts w:eastAsia="Calibri"/>
          <w:color w:val="000000"/>
          <w:lang w:eastAsia="en-US"/>
        </w:rPr>
        <w:t xml:space="preserve">Um questionário deverá ser aplicado inicialmente com </w:t>
      </w:r>
      <w:r w:rsidRPr="0019768D">
        <w:t>a finalidade de colher as primeiras informações e impressões necessárias para contextualizar o perfil dos respondentes, os conceitos teórico-metodológicos presentes em sua prática pedagógica e fatores intervenientes no processo de ensino-aprendizagem</w:t>
      </w:r>
      <w:r>
        <w:t>.</w:t>
      </w:r>
    </w:p>
    <w:p w:rsidR="00586641" w:rsidRDefault="00586641" w:rsidP="00710CAF">
      <w:pPr>
        <w:spacing w:line="360" w:lineRule="auto"/>
        <w:ind w:firstLine="708"/>
        <w:jc w:val="both"/>
      </w:pPr>
      <w:r>
        <w:t xml:space="preserve">Tanto o questionário, quanto as entrevistas ou qualquer outro procedimento tomado ao longo deste estudo, serão vinculados aos objetivos da pesquisa e assim esclarecidos tanto impresso quanto verbalmente. A identidade dos respondentes também será resguardada por representação numérica ou </w:t>
      </w:r>
      <w:r w:rsidR="007E1A04">
        <w:t>outra.</w:t>
      </w:r>
    </w:p>
    <w:p w:rsidR="000F5CC4" w:rsidRDefault="000F5CC4" w:rsidP="000F5CC4">
      <w:pPr>
        <w:spacing w:line="360" w:lineRule="auto"/>
        <w:ind w:firstLine="708"/>
        <w:jc w:val="both"/>
      </w:pPr>
      <w:r>
        <w:t xml:space="preserve"> A</w:t>
      </w:r>
      <w:r w:rsidRPr="005E5397">
        <w:t xml:space="preserve"> técnica de análise dos d</w:t>
      </w:r>
      <w:r>
        <w:t>ados será a Análise de Conteúdo</w:t>
      </w:r>
      <w:r w:rsidRPr="005E5397">
        <w:t xml:space="preserve"> cujo termo assim está resumido nas palavras de </w:t>
      </w:r>
      <w:proofErr w:type="spellStart"/>
      <w:r w:rsidRPr="005E5397">
        <w:t>Bardin</w:t>
      </w:r>
      <w:proofErr w:type="spellEnd"/>
      <w:r w:rsidRPr="005E5397">
        <w:t>:</w:t>
      </w:r>
    </w:p>
    <w:p w:rsidR="000F5CC4" w:rsidRPr="005E5397" w:rsidRDefault="000F5CC4" w:rsidP="000F5CC4">
      <w:pPr>
        <w:spacing w:line="360" w:lineRule="auto"/>
        <w:ind w:firstLine="708"/>
        <w:jc w:val="both"/>
      </w:pPr>
    </w:p>
    <w:p w:rsidR="000F5CC4" w:rsidRDefault="000F5CC4" w:rsidP="000F5CC4">
      <w:pPr>
        <w:ind w:left="3540"/>
        <w:jc w:val="both"/>
        <w:rPr>
          <w:sz w:val="22"/>
          <w:szCs w:val="22"/>
        </w:rPr>
      </w:pPr>
      <w:r w:rsidRPr="000F5CC4">
        <w:rPr>
          <w:sz w:val="22"/>
          <w:szCs w:val="22"/>
        </w:rPr>
        <w:t>Um conjunto de técnicas de análise das comunicações visando obter, por procedimentos sistemáticos e objetivos de descrição do conteúdo das mensagens, indicadores (quantitativos ou não) que permitam a inferência de conhecimentos relativos às condições de produção/recepção (variáveis inferidas) destas mensagens. (BARDIN, 1977, p. 42)</w:t>
      </w:r>
    </w:p>
    <w:p w:rsidR="000F5CC4" w:rsidRPr="000F5CC4" w:rsidRDefault="000F5CC4" w:rsidP="000F5CC4">
      <w:pPr>
        <w:ind w:left="3540"/>
        <w:jc w:val="both"/>
        <w:rPr>
          <w:sz w:val="22"/>
          <w:szCs w:val="22"/>
        </w:rPr>
      </w:pPr>
    </w:p>
    <w:p w:rsidR="000F5CC4" w:rsidRDefault="000F5CC4" w:rsidP="000F5CC4">
      <w:pPr>
        <w:spacing w:line="360" w:lineRule="auto"/>
        <w:ind w:firstLine="708"/>
        <w:jc w:val="both"/>
      </w:pPr>
      <w:r w:rsidRPr="005E5397">
        <w:t xml:space="preserve">Primeiramente será feita uma retomada dos métodos empregados para a coleta de dados. Em seguida, </w:t>
      </w:r>
      <w:r>
        <w:t xml:space="preserve">os dados serão usados </w:t>
      </w:r>
      <w:r w:rsidRPr="005E5397">
        <w:t>com o intuito de construir</w:t>
      </w:r>
      <w:r>
        <w:t xml:space="preserve"> uma compreensão</w:t>
      </w:r>
      <w:r w:rsidRPr="005E5397">
        <w:t xml:space="preserve"> dos fenômenos investigados</w:t>
      </w:r>
      <w:r>
        <w:t xml:space="preserve">. Para isso se fará uso das citações diretas dos dados originais que, fundamentados pela teoria, serão categorizados de forma válida, exaustiva e homogênea. Para </w:t>
      </w:r>
      <w:proofErr w:type="spellStart"/>
      <w:r>
        <w:t>Bardin</w:t>
      </w:r>
      <w:proofErr w:type="spellEnd"/>
      <w:r>
        <w:t>,</w:t>
      </w:r>
      <w:r w:rsidRPr="005E5397">
        <w:t xml:space="preserve"> o objetivo da categorização é fornecer uma representação simplificada dos dados brutos. As categorias podem ser criadas </w:t>
      </w:r>
      <w:r w:rsidRPr="005E5397">
        <w:rPr>
          <w:i/>
        </w:rPr>
        <w:t xml:space="preserve">a priori </w:t>
      </w:r>
      <w:r w:rsidRPr="005E5397">
        <w:t>ou definidas posteriormente, à medida que surgem nas respostas, para ser</w:t>
      </w:r>
      <w:r w:rsidR="00B151FC">
        <w:t>em, então, interpretadas à luz d</w:t>
      </w:r>
      <w:r w:rsidRPr="005E5397">
        <w:t>as teorias explicativas.</w:t>
      </w:r>
      <w:r>
        <w:t xml:space="preserve"> </w:t>
      </w:r>
    </w:p>
    <w:p w:rsidR="000F5CC4" w:rsidRDefault="000F5CC4" w:rsidP="000F5CC4">
      <w:pPr>
        <w:tabs>
          <w:tab w:val="left" w:pos="900"/>
        </w:tabs>
        <w:spacing w:line="360" w:lineRule="auto"/>
        <w:ind w:firstLine="1134"/>
        <w:jc w:val="both"/>
      </w:pPr>
      <w:r>
        <w:t>A partir d</w:t>
      </w:r>
      <w:r w:rsidRPr="005E5397">
        <w:t>os discursos prod</w:t>
      </w:r>
      <w:r>
        <w:t xml:space="preserve">uzidos pelos entrevistados, mediante </w:t>
      </w:r>
      <w:r>
        <w:t xml:space="preserve">o </w:t>
      </w:r>
      <w:r>
        <w:t>questionário e</w:t>
      </w:r>
      <w:r>
        <w:t xml:space="preserve"> as entrevistas</w:t>
      </w:r>
      <w:r w:rsidR="00380133">
        <w:t xml:space="preserve"> serão criadas as categorias de análise. As entrevistas </w:t>
      </w:r>
      <w:r>
        <w:t>serão</w:t>
      </w:r>
      <w:r w:rsidRPr="005E5397">
        <w:t xml:space="preserve"> </w:t>
      </w:r>
      <w:r>
        <w:t xml:space="preserve">gravadas, de </w:t>
      </w:r>
      <w:proofErr w:type="gramStart"/>
      <w:r>
        <w:t xml:space="preserve">forma a permitir fidelidade dos registros, transcritas </w:t>
      </w:r>
      <w:r w:rsidRPr="0019768D">
        <w:t>de forma</w:t>
      </w:r>
      <w:proofErr w:type="gramEnd"/>
      <w:r w:rsidRPr="0019768D">
        <w:t xml:space="preserve"> a facilitar a análise do material </w:t>
      </w:r>
      <w:r w:rsidRPr="0019768D">
        <w:lastRenderedPageBreak/>
        <w:t>discursivo atra</w:t>
      </w:r>
      <w:r>
        <w:t>vés do agrupamento dos excertos e</w:t>
      </w:r>
      <w:r w:rsidRPr="0019768D">
        <w:t xml:space="preserve"> </w:t>
      </w:r>
      <w:r>
        <w:t>organizadas em</w:t>
      </w:r>
      <w:r w:rsidRPr="005E5397">
        <w:t xml:space="preserve"> categorias de análise</w:t>
      </w:r>
      <w:r>
        <w:t>.</w:t>
      </w:r>
      <w:r>
        <w:t xml:space="preserve"> As unidades de análise serão codificadas de modo a orientar a retomada do documento quando necessário. </w:t>
      </w:r>
    </w:p>
    <w:p w:rsidR="000F5CC4" w:rsidRPr="007B749A" w:rsidRDefault="000F5CC4" w:rsidP="000F5CC4">
      <w:pPr>
        <w:tabs>
          <w:tab w:val="left" w:pos="900"/>
        </w:tabs>
        <w:spacing w:line="360" w:lineRule="auto"/>
        <w:ind w:firstLine="1134"/>
        <w:jc w:val="both"/>
      </w:pPr>
      <w:r w:rsidRPr="007B749A">
        <w:t xml:space="preserve">A análise de conteúdo ajuda a reinterpretar as mensagens e a compreender seus significados em um nível além da leitura comum (no campo das investigações sociais). Dessa forma esperamos que a apresentação dos dados recorrendo ao sistema de categorias reflitam as intenções da investigação e as características das mensagens, sempre fundamentadas pela revisão da literatura. </w:t>
      </w:r>
    </w:p>
    <w:p w:rsidR="000F5CC4" w:rsidRPr="007B749A" w:rsidRDefault="000F5CC4" w:rsidP="000F5CC4">
      <w:pPr>
        <w:tabs>
          <w:tab w:val="left" w:pos="900"/>
        </w:tabs>
        <w:spacing w:line="360" w:lineRule="auto"/>
        <w:ind w:firstLine="1134"/>
        <w:jc w:val="both"/>
      </w:pPr>
      <w:r w:rsidRPr="007B749A">
        <w:t>As notas de campo e, caso haja, análise de atividades e testes, deverão estar representados no discurso dos professores e poderão ser demonstrados em quadros ou tabelas.</w:t>
      </w:r>
    </w:p>
    <w:p w:rsidR="000F5CC4" w:rsidRDefault="000F5CC4" w:rsidP="000F5CC4">
      <w:pPr>
        <w:tabs>
          <w:tab w:val="left" w:pos="900"/>
        </w:tabs>
        <w:spacing w:line="360" w:lineRule="auto"/>
        <w:ind w:firstLine="1134"/>
        <w:jc w:val="both"/>
      </w:pPr>
    </w:p>
    <w:p w:rsidR="00B151FC" w:rsidRDefault="00B151FC" w:rsidP="000F5CC4">
      <w:pPr>
        <w:tabs>
          <w:tab w:val="left" w:pos="900"/>
        </w:tabs>
        <w:spacing w:line="360" w:lineRule="auto"/>
        <w:ind w:firstLine="1134"/>
        <w:jc w:val="both"/>
      </w:pPr>
      <w:bookmarkStart w:id="0" w:name="_GoBack"/>
      <w:bookmarkEnd w:id="0"/>
    </w:p>
    <w:p w:rsidR="000F5CC4" w:rsidRPr="007B749A" w:rsidRDefault="000F5CC4" w:rsidP="000F5CC4">
      <w:pPr>
        <w:rPr>
          <w:b/>
        </w:rPr>
      </w:pPr>
      <w:r w:rsidRPr="007B749A">
        <w:rPr>
          <w:b/>
        </w:rPr>
        <w:t>REFERÊNCIA:</w:t>
      </w:r>
    </w:p>
    <w:p w:rsidR="000F5CC4" w:rsidRPr="007B749A" w:rsidRDefault="000F5CC4" w:rsidP="000F5CC4"/>
    <w:p w:rsidR="000F5CC4" w:rsidRPr="007B749A" w:rsidRDefault="000F5CC4" w:rsidP="000F5CC4">
      <w:r w:rsidRPr="007B749A">
        <w:t xml:space="preserve">BARDIN, Laurence. </w:t>
      </w:r>
      <w:r w:rsidRPr="007B749A">
        <w:rPr>
          <w:b/>
        </w:rPr>
        <w:t>Análise de conteúdo.</w:t>
      </w:r>
      <w:r w:rsidRPr="007B749A">
        <w:t xml:space="preserve"> Tradução de Luís Antero Reto e Augusto Pinheiro. Portugal, Lisboa: Edições 70, 1977.</w:t>
      </w:r>
    </w:p>
    <w:p w:rsidR="007E1A04" w:rsidRPr="007B749A" w:rsidRDefault="007E1A04" w:rsidP="007E1A04">
      <w:pPr>
        <w:jc w:val="both"/>
      </w:pPr>
    </w:p>
    <w:p w:rsidR="007E1A04" w:rsidRPr="007B749A" w:rsidRDefault="007E1A04" w:rsidP="007E1A04">
      <w:pPr>
        <w:jc w:val="both"/>
        <w:rPr>
          <w:bCs/>
          <w:kern w:val="1"/>
        </w:rPr>
      </w:pPr>
      <w:r w:rsidRPr="007B749A">
        <w:rPr>
          <w:bCs/>
          <w:kern w:val="1"/>
        </w:rPr>
        <w:t xml:space="preserve">BOGDAN, Robert; BIKLEN, </w:t>
      </w:r>
      <w:proofErr w:type="spellStart"/>
      <w:r w:rsidRPr="007B749A">
        <w:rPr>
          <w:bCs/>
          <w:kern w:val="1"/>
        </w:rPr>
        <w:t>Sari</w:t>
      </w:r>
      <w:proofErr w:type="spellEnd"/>
      <w:r w:rsidRPr="007B749A">
        <w:rPr>
          <w:bCs/>
          <w:kern w:val="1"/>
        </w:rPr>
        <w:t>. Trabalho de campo: entrevistas. In:</w:t>
      </w:r>
      <w:r w:rsidRPr="007B749A">
        <w:rPr>
          <w:b/>
          <w:bCs/>
          <w:kern w:val="1"/>
        </w:rPr>
        <w:t xml:space="preserve"> Investigação qualitativa em educação: uma introdução à teoria e aos métodos. </w:t>
      </w:r>
      <w:r w:rsidRPr="007B749A">
        <w:rPr>
          <w:bCs/>
          <w:kern w:val="1"/>
        </w:rPr>
        <w:t>Tradução de Maria João Alvarez</w:t>
      </w:r>
      <w:proofErr w:type="gramStart"/>
      <w:r w:rsidRPr="007B749A">
        <w:rPr>
          <w:bCs/>
          <w:kern w:val="1"/>
        </w:rPr>
        <w:t>, Sara</w:t>
      </w:r>
      <w:proofErr w:type="gramEnd"/>
      <w:r w:rsidRPr="007B749A">
        <w:rPr>
          <w:bCs/>
          <w:kern w:val="1"/>
        </w:rPr>
        <w:t xml:space="preserve"> Bahia dos Santos e Telmo Mourinho Baptista. Porto: </w:t>
      </w:r>
      <w:proofErr w:type="gramStart"/>
      <w:r w:rsidRPr="007B749A">
        <w:rPr>
          <w:bCs/>
          <w:kern w:val="1"/>
        </w:rPr>
        <w:t>Porto Editora, 1994</w:t>
      </w:r>
      <w:proofErr w:type="gramEnd"/>
      <w:r w:rsidRPr="007B749A">
        <w:rPr>
          <w:bCs/>
          <w:kern w:val="1"/>
        </w:rPr>
        <w:t>, p.134-139. Original em inglês</w:t>
      </w:r>
    </w:p>
    <w:p w:rsidR="000F5CC4" w:rsidRPr="007B749A" w:rsidRDefault="000F5CC4" w:rsidP="000F5CC4"/>
    <w:p w:rsidR="007E1A04" w:rsidRPr="007B749A" w:rsidRDefault="007E1A04" w:rsidP="007E1A04">
      <w:pPr>
        <w:rPr>
          <w:kern w:val="1"/>
          <w:lang/>
        </w:rPr>
      </w:pPr>
      <w:r w:rsidRPr="007B749A">
        <w:rPr>
          <w:kern w:val="1"/>
          <w:lang/>
        </w:rPr>
        <w:t xml:space="preserve">DEMO, P. </w:t>
      </w:r>
      <w:r w:rsidRPr="007B749A">
        <w:rPr>
          <w:b/>
          <w:kern w:val="1"/>
          <w:lang/>
        </w:rPr>
        <w:t>Metodologia científica em ciências sociais.</w:t>
      </w:r>
      <w:r w:rsidRPr="007B749A">
        <w:rPr>
          <w:kern w:val="1"/>
          <w:lang/>
        </w:rPr>
        <w:t xml:space="preserve"> 3. </w:t>
      </w:r>
      <w:proofErr w:type="gramStart"/>
      <w:r w:rsidRPr="007B749A">
        <w:rPr>
          <w:kern w:val="1"/>
          <w:lang/>
        </w:rPr>
        <w:t>ed.</w:t>
      </w:r>
      <w:proofErr w:type="gramEnd"/>
      <w:r w:rsidRPr="007B749A">
        <w:rPr>
          <w:kern w:val="1"/>
          <w:lang/>
        </w:rPr>
        <w:t xml:space="preserve"> rev. e </w:t>
      </w:r>
      <w:proofErr w:type="spellStart"/>
      <w:r w:rsidRPr="007B749A">
        <w:rPr>
          <w:kern w:val="1"/>
          <w:lang/>
        </w:rPr>
        <w:t>ampl</w:t>
      </w:r>
      <w:proofErr w:type="spellEnd"/>
      <w:r w:rsidRPr="007B749A">
        <w:rPr>
          <w:kern w:val="1"/>
          <w:lang/>
        </w:rPr>
        <w:t>. São Paulo: Editora Atlas S.A. 1995.</w:t>
      </w:r>
    </w:p>
    <w:p w:rsidR="007E1A04" w:rsidRPr="007B749A" w:rsidRDefault="007E1A04" w:rsidP="000F5CC4"/>
    <w:p w:rsidR="000F5CC4" w:rsidRPr="007B749A" w:rsidRDefault="000F5CC4" w:rsidP="000F5CC4">
      <w:r w:rsidRPr="007B749A">
        <w:t xml:space="preserve">MORAES, Roque. Análise de conteúdo. </w:t>
      </w:r>
      <w:r w:rsidRPr="007B749A">
        <w:rPr>
          <w:b/>
          <w:iCs/>
        </w:rPr>
        <w:t>Revista Educação</w:t>
      </w:r>
      <w:r w:rsidRPr="007B749A">
        <w:rPr>
          <w:i/>
          <w:iCs/>
        </w:rPr>
        <w:t xml:space="preserve">, </w:t>
      </w:r>
      <w:r w:rsidRPr="007B749A">
        <w:t xml:space="preserve">Porto </w:t>
      </w:r>
      <w:r w:rsidRPr="007B749A">
        <w:t xml:space="preserve">Alegre, </w:t>
      </w:r>
      <w:r w:rsidRPr="007B749A">
        <w:t>v.</w:t>
      </w:r>
      <w:proofErr w:type="gramStart"/>
      <w:r w:rsidRPr="007B749A">
        <w:t>22,</w:t>
      </w:r>
      <w:proofErr w:type="gramEnd"/>
      <w:r w:rsidRPr="007B749A">
        <w:t>n.37,p.7-32, 1999.</w:t>
      </w:r>
    </w:p>
    <w:p w:rsidR="007E1A04" w:rsidRPr="007B749A" w:rsidRDefault="007E1A04" w:rsidP="000F5CC4"/>
    <w:p w:rsidR="007E1A04" w:rsidRPr="007B749A" w:rsidRDefault="007E1A04" w:rsidP="007E1A04">
      <w:pPr>
        <w:jc w:val="both"/>
        <w:rPr>
          <w:b/>
        </w:rPr>
      </w:pPr>
      <w:r w:rsidRPr="007B749A">
        <w:t xml:space="preserve">PÁDUA, Elisabete </w:t>
      </w:r>
      <w:proofErr w:type="spellStart"/>
      <w:r w:rsidRPr="007B749A">
        <w:t>Matallo</w:t>
      </w:r>
      <w:proofErr w:type="spellEnd"/>
      <w:r w:rsidRPr="007B749A">
        <w:t xml:space="preserve"> Marchesini de. </w:t>
      </w:r>
      <w:r w:rsidRPr="007B749A">
        <w:rPr>
          <w:b/>
        </w:rPr>
        <w:t xml:space="preserve">Metodologia da pesquisa: </w:t>
      </w:r>
      <w:proofErr w:type="gramStart"/>
      <w:r w:rsidRPr="007B749A">
        <w:rPr>
          <w:b/>
        </w:rPr>
        <w:t>abordagem teórico-prática</w:t>
      </w:r>
      <w:proofErr w:type="gramEnd"/>
      <w:r w:rsidRPr="007B749A">
        <w:rPr>
          <w:b/>
        </w:rPr>
        <w:t xml:space="preserve">. </w:t>
      </w:r>
      <w:proofErr w:type="gramStart"/>
      <w:r w:rsidRPr="007B749A">
        <w:t>14.</w:t>
      </w:r>
      <w:proofErr w:type="gramEnd"/>
      <w:r w:rsidRPr="007B749A">
        <w:t>ed. Campinas, SP: Papirus, 2008. (Coleção Magistério: Formação e Trabalho Pedagógico)</w:t>
      </w:r>
      <w:r w:rsidRPr="007B749A">
        <w:rPr>
          <w:b/>
        </w:rPr>
        <w:t xml:space="preserve"> </w:t>
      </w:r>
    </w:p>
    <w:p w:rsidR="007E1A04" w:rsidRPr="007B749A" w:rsidRDefault="007E1A04" w:rsidP="000F5CC4"/>
    <w:p w:rsidR="007E1A04" w:rsidRPr="007B749A" w:rsidRDefault="007E1A04" w:rsidP="007E1A04">
      <w:r w:rsidRPr="007B749A">
        <w:t xml:space="preserve">YIN, Robert K. </w:t>
      </w:r>
      <w:r w:rsidRPr="007B749A">
        <w:rPr>
          <w:b/>
        </w:rPr>
        <w:t xml:space="preserve">Estudo de caso: planejamento e métodos. </w:t>
      </w:r>
      <w:r w:rsidRPr="007B749A">
        <w:t xml:space="preserve">Tradução Daniel Grassi. 2. </w:t>
      </w:r>
      <w:proofErr w:type="gramStart"/>
      <w:r w:rsidRPr="007B749A">
        <w:t>ed.</w:t>
      </w:r>
      <w:proofErr w:type="gramEnd"/>
      <w:r w:rsidRPr="007B749A">
        <w:t xml:space="preserve"> Porto Alegre: </w:t>
      </w:r>
      <w:proofErr w:type="spellStart"/>
      <w:r w:rsidRPr="007B749A">
        <w:t>Bookman</w:t>
      </w:r>
      <w:proofErr w:type="spellEnd"/>
      <w:r w:rsidRPr="007B749A">
        <w:t>, 2001.</w:t>
      </w:r>
    </w:p>
    <w:p w:rsidR="007E1A04" w:rsidRDefault="007E1A04" w:rsidP="000F5CC4"/>
    <w:p w:rsidR="000F5CC4" w:rsidRPr="005E5397" w:rsidRDefault="000F5CC4" w:rsidP="000F5CC4">
      <w:pPr>
        <w:tabs>
          <w:tab w:val="left" w:pos="900"/>
        </w:tabs>
        <w:spacing w:line="360" w:lineRule="auto"/>
        <w:ind w:firstLine="1134"/>
        <w:jc w:val="both"/>
      </w:pPr>
    </w:p>
    <w:p w:rsidR="000F5CC4" w:rsidRPr="00AA28DF" w:rsidRDefault="000F5CC4" w:rsidP="000F5CC4">
      <w:pPr>
        <w:tabs>
          <w:tab w:val="left" w:pos="900"/>
        </w:tabs>
        <w:spacing w:line="360" w:lineRule="auto"/>
        <w:ind w:firstLine="1134"/>
        <w:jc w:val="both"/>
      </w:pPr>
    </w:p>
    <w:p w:rsidR="000F5CC4" w:rsidRPr="0019768D" w:rsidRDefault="000F5CC4" w:rsidP="00710CAF">
      <w:pPr>
        <w:spacing w:line="360" w:lineRule="auto"/>
        <w:ind w:firstLine="708"/>
        <w:jc w:val="both"/>
      </w:pPr>
    </w:p>
    <w:p w:rsidR="00B14D64" w:rsidRPr="0019768D" w:rsidRDefault="00B14D64" w:rsidP="00B14D64">
      <w:pPr>
        <w:spacing w:line="360" w:lineRule="auto"/>
        <w:jc w:val="both"/>
      </w:pPr>
    </w:p>
    <w:p w:rsidR="004F4D0B" w:rsidRPr="0019768D" w:rsidRDefault="004F4D0B" w:rsidP="004F4D0B">
      <w:pPr>
        <w:spacing w:line="360" w:lineRule="auto"/>
        <w:jc w:val="both"/>
        <w:rPr>
          <w:b/>
          <w:kern w:val="1"/>
          <w:lang/>
        </w:rPr>
      </w:pPr>
    </w:p>
    <w:p w:rsidR="00D04849" w:rsidRPr="0019768D" w:rsidRDefault="00D04849"/>
    <w:sectPr w:rsidR="00D04849" w:rsidRPr="0019768D" w:rsidSect="000E701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C22"/>
    <w:multiLevelType w:val="hybridMultilevel"/>
    <w:tmpl w:val="00C4B5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0B"/>
    <w:rsid w:val="000E7018"/>
    <w:rsid w:val="000F5CC4"/>
    <w:rsid w:val="0019768D"/>
    <w:rsid w:val="001D798F"/>
    <w:rsid w:val="00380133"/>
    <w:rsid w:val="004F4D0B"/>
    <w:rsid w:val="00586641"/>
    <w:rsid w:val="00602F30"/>
    <w:rsid w:val="006D5FF8"/>
    <w:rsid w:val="00710CAF"/>
    <w:rsid w:val="007B749A"/>
    <w:rsid w:val="007E1A04"/>
    <w:rsid w:val="00813486"/>
    <w:rsid w:val="00A63F4A"/>
    <w:rsid w:val="00B14D64"/>
    <w:rsid w:val="00B151FC"/>
    <w:rsid w:val="00C543B1"/>
    <w:rsid w:val="00D04849"/>
    <w:rsid w:val="00D65198"/>
    <w:rsid w:val="00DE65C0"/>
    <w:rsid w:val="00E8645D"/>
    <w:rsid w:val="00EF19B1"/>
    <w:rsid w:val="00E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F4D0B"/>
    <w:pPr>
      <w:tabs>
        <w:tab w:val="center" w:pos="4252"/>
        <w:tab w:val="right" w:pos="8504"/>
      </w:tabs>
      <w:suppressAutoHyphens/>
    </w:pPr>
    <w:rPr>
      <w:lang w:eastAsia="ar-SA"/>
    </w:rPr>
  </w:style>
  <w:style w:type="character" w:customStyle="1" w:styleId="CabealhoChar">
    <w:name w:val="Cabeçalho Char"/>
    <w:basedOn w:val="Fontepargpadro"/>
    <w:link w:val="Cabealho"/>
    <w:rsid w:val="004F4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4D0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D0B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DE6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F4D0B"/>
    <w:pPr>
      <w:tabs>
        <w:tab w:val="center" w:pos="4252"/>
        <w:tab w:val="right" w:pos="8504"/>
      </w:tabs>
      <w:suppressAutoHyphens/>
    </w:pPr>
    <w:rPr>
      <w:lang w:eastAsia="ar-SA"/>
    </w:rPr>
  </w:style>
  <w:style w:type="character" w:customStyle="1" w:styleId="CabealhoChar">
    <w:name w:val="Cabeçalho Char"/>
    <w:basedOn w:val="Fontepargpadro"/>
    <w:link w:val="Cabealho"/>
    <w:rsid w:val="004F4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4D0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D0B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DE6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dcterms:created xsi:type="dcterms:W3CDTF">2015-07-01T00:32:00Z</dcterms:created>
  <dcterms:modified xsi:type="dcterms:W3CDTF">2015-07-01T00:32:00Z</dcterms:modified>
</cp:coreProperties>
</file>